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2" w:lineRule="exact"/>
        <w:rPr>
          <w:sz w:val="24"/>
          <w:szCs w:val="24"/>
          <w:color w:val="auto"/>
        </w:rPr>
      </w:pPr>
    </w:p>
    <w:tbl>
      <w:tblPr>
        <w:tblLayout w:type="fixed"/>
        <w:tblInd w:w="0" w:type="dxa"/>
        <w:tblCellMar>
          <w:top w:w="0" w:type="dxa"/>
          <w:left w:w="0" w:type="dxa"/>
          <w:bottom w:w="0" w:type="dxa"/>
          <w:right w:w="0" w:type="dxa"/>
        </w:tblCellMar>
      </w:tblPr>
      <w:tr>
        <w:trPr>
          <w:trHeight w:val="569"/>
        </w:trPr>
        <w:tc>
          <w:tcPr>
            <w:tcW w:w="3200" w:type="dxa"/>
            <w:vAlign w:val="bottom"/>
          </w:tcPr>
          <w:p>
            <w:pPr>
              <w:spacing w:after="0"/>
              <w:rPr>
                <w:sz w:val="24"/>
                <w:szCs w:val="24"/>
                <w:color w:val="auto"/>
              </w:rPr>
            </w:pPr>
          </w:p>
        </w:tc>
        <w:tc>
          <w:tcPr>
            <w:tcW w:w="4980" w:type="dxa"/>
            <w:vAlign w:val="bottom"/>
          </w:tcPr>
          <w:p>
            <w:pPr>
              <w:jc w:val="center"/>
              <w:ind w:right="29"/>
              <w:spacing w:after="0"/>
              <w:rPr>
                <w:sz w:val="20"/>
                <w:szCs w:val="20"/>
                <w:color w:val="auto"/>
              </w:rPr>
            </w:pPr>
            <w:r>
              <w:rPr>
                <w:rFonts w:ascii="Times New Roman" w:cs="Times New Roman" w:eastAsia="Times New Roman" w:hAnsi="Times New Roman"/>
                <w:sz w:val="43"/>
                <w:szCs w:val="43"/>
                <w:b w:val="1"/>
                <w:bCs w:val="1"/>
                <w:color w:val="auto"/>
              </w:rPr>
              <w:t>COMSCORE, INC.</w:t>
            </w:r>
          </w:p>
        </w:tc>
        <w:tc>
          <w:tcPr>
            <w:tcW w:w="3060" w:type="dxa"/>
            <w:vAlign w:val="bottom"/>
          </w:tcPr>
          <w:p>
            <w:pPr>
              <w:spacing w:after="0"/>
              <w:rPr>
                <w:sz w:val="24"/>
                <w:szCs w:val="24"/>
                <w:color w:val="auto"/>
              </w:rPr>
            </w:pPr>
          </w:p>
        </w:tc>
      </w:tr>
      <w:tr>
        <w:trPr>
          <w:trHeight w:val="238"/>
        </w:trPr>
        <w:tc>
          <w:tcPr>
            <w:tcW w:w="3200" w:type="dxa"/>
            <w:vAlign w:val="bottom"/>
          </w:tcPr>
          <w:p>
            <w:pPr>
              <w:spacing w:after="0"/>
              <w:rPr>
                <w:sz w:val="20"/>
                <w:szCs w:val="20"/>
                <w:color w:val="auto"/>
              </w:rPr>
            </w:pPr>
          </w:p>
        </w:tc>
        <w:tc>
          <w:tcPr>
            <w:tcW w:w="49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tc>
        <w:tc>
          <w:tcPr>
            <w:tcW w:w="3060" w:type="dxa"/>
            <w:vAlign w:val="bottom"/>
          </w:tcPr>
          <w:p>
            <w:pPr>
              <w:spacing w:after="0"/>
              <w:rPr>
                <w:sz w:val="20"/>
                <w:szCs w:val="20"/>
                <w:color w:val="auto"/>
              </w:rPr>
            </w:pPr>
          </w:p>
        </w:tc>
      </w:tr>
      <w:tr>
        <w:trPr>
          <w:trHeight w:val="209"/>
        </w:trPr>
        <w:tc>
          <w:tcPr>
            <w:tcW w:w="3200" w:type="dxa"/>
            <w:vAlign w:val="bottom"/>
            <w:tcBorders>
              <w:bottom w:val="single" w:sz="8" w:color="auto"/>
            </w:tcBorders>
          </w:tcPr>
          <w:p>
            <w:pPr>
              <w:spacing w:after="0"/>
              <w:rPr>
                <w:sz w:val="18"/>
                <w:szCs w:val="18"/>
                <w:color w:val="auto"/>
              </w:rPr>
            </w:pPr>
          </w:p>
        </w:tc>
        <w:tc>
          <w:tcPr>
            <w:tcW w:w="498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r>
      <w:tr>
        <w:trPr>
          <w:trHeight w:val="394"/>
        </w:trPr>
        <w:tc>
          <w:tcPr>
            <w:tcW w:w="3200" w:type="dxa"/>
            <w:vAlign w:val="bottom"/>
          </w:tcPr>
          <w:p>
            <w:pPr>
              <w:jc w:val="center"/>
              <w:ind w:left="4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80" w:type="dxa"/>
            <w:vAlign w:val="bottom"/>
          </w:tcPr>
          <w:p>
            <w:pPr>
              <w:jc w:val="center"/>
              <w:ind w:right="69"/>
              <w:spacing w:after="0"/>
              <w:rPr>
                <w:sz w:val="20"/>
                <w:szCs w:val="20"/>
                <w:color w:val="auto"/>
              </w:rPr>
            </w:pPr>
            <w:r>
              <w:rPr>
                <w:rFonts w:ascii="Times New Roman" w:cs="Times New Roman" w:eastAsia="Times New Roman" w:hAnsi="Times New Roman"/>
                <w:sz w:val="18"/>
                <w:szCs w:val="18"/>
                <w:b w:val="1"/>
                <w:bCs w:val="1"/>
                <w:color w:val="auto"/>
                <w:w w:val="99"/>
              </w:rPr>
              <w:t>001-33520</w:t>
            </w:r>
          </w:p>
        </w:tc>
        <w:tc>
          <w:tcPr>
            <w:tcW w:w="3060" w:type="dxa"/>
            <w:vAlign w:val="bottom"/>
          </w:tcPr>
          <w:p>
            <w:pPr>
              <w:jc w:val="center"/>
              <w:ind w:right="582"/>
              <w:spacing w:after="0"/>
              <w:rPr>
                <w:sz w:val="20"/>
                <w:szCs w:val="20"/>
                <w:color w:val="auto"/>
              </w:rPr>
            </w:pPr>
            <w:r>
              <w:rPr>
                <w:rFonts w:ascii="Times New Roman" w:cs="Times New Roman" w:eastAsia="Times New Roman" w:hAnsi="Times New Roman"/>
                <w:sz w:val="18"/>
                <w:szCs w:val="18"/>
                <w:b w:val="1"/>
                <w:bCs w:val="1"/>
                <w:color w:val="auto"/>
              </w:rPr>
              <w:t>54-1955550</w:t>
            </w:r>
          </w:p>
        </w:tc>
      </w:tr>
      <w:tr>
        <w:trPr>
          <w:trHeight w:val="146"/>
        </w:trPr>
        <w:tc>
          <w:tcPr>
            <w:tcW w:w="3200" w:type="dxa"/>
            <w:vAlign w:val="bottom"/>
          </w:tcPr>
          <w:p>
            <w:pPr>
              <w:jc w:val="center"/>
              <w:ind w:left="40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80" w:type="dxa"/>
            <w:vAlign w:val="bottom"/>
          </w:tcPr>
          <w:p>
            <w:pPr>
              <w:jc w:val="center"/>
              <w:ind w:right="89"/>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3060" w:type="dxa"/>
            <w:vAlign w:val="bottom"/>
          </w:tcPr>
          <w:p>
            <w:pPr>
              <w:jc w:val="center"/>
              <w:ind w:right="58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20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8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060" w:type="dxa"/>
            <w:vAlign w:val="bottom"/>
          </w:tcPr>
          <w:p>
            <w:pPr>
              <w:jc w:val="center"/>
              <w:ind w:right="5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8"/>
        </w:trPr>
        <w:tc>
          <w:tcPr>
            <w:tcW w:w="3200" w:type="dxa"/>
            <w:vAlign w:val="bottom"/>
          </w:tcPr>
          <w:p>
            <w:pPr>
              <w:spacing w:after="0"/>
              <w:rPr>
                <w:sz w:val="24"/>
                <w:szCs w:val="24"/>
                <w:color w:val="auto"/>
              </w:rPr>
            </w:pPr>
          </w:p>
        </w:tc>
        <w:tc>
          <w:tcPr>
            <w:tcW w:w="4980" w:type="dxa"/>
            <w:vAlign w:val="bottom"/>
          </w:tcPr>
          <w:p>
            <w:pPr>
              <w:jc w:val="center"/>
              <w:ind w:right="49"/>
              <w:spacing w:after="0"/>
              <w:rPr>
                <w:sz w:val="20"/>
                <w:szCs w:val="20"/>
                <w:color w:val="auto"/>
              </w:rPr>
            </w:pPr>
            <w:r>
              <w:rPr>
                <w:rFonts w:ascii="Times New Roman" w:cs="Times New Roman" w:eastAsia="Times New Roman" w:hAnsi="Times New Roman"/>
                <w:sz w:val="18"/>
                <w:szCs w:val="18"/>
                <w:b w:val="1"/>
                <w:bCs w:val="1"/>
                <w:color w:val="auto"/>
              </w:rPr>
              <w:t>11950 Democracy Drive</w:t>
            </w:r>
          </w:p>
        </w:tc>
        <w:tc>
          <w:tcPr>
            <w:tcW w:w="3060" w:type="dxa"/>
            <w:vAlign w:val="bottom"/>
          </w:tcPr>
          <w:p>
            <w:pPr>
              <w:spacing w:after="0"/>
              <w:rPr>
                <w:sz w:val="24"/>
                <w:szCs w:val="24"/>
                <w:color w:val="auto"/>
              </w:rPr>
            </w:pPr>
          </w:p>
        </w:tc>
      </w:tr>
      <w:tr>
        <w:trPr>
          <w:trHeight w:val="216"/>
        </w:trPr>
        <w:tc>
          <w:tcPr>
            <w:tcW w:w="3200" w:type="dxa"/>
            <w:vAlign w:val="bottom"/>
          </w:tcPr>
          <w:p>
            <w:pPr>
              <w:spacing w:after="0"/>
              <w:rPr>
                <w:sz w:val="18"/>
                <w:szCs w:val="18"/>
                <w:color w:val="auto"/>
              </w:rPr>
            </w:pPr>
          </w:p>
        </w:tc>
        <w:tc>
          <w:tcPr>
            <w:tcW w:w="4980" w:type="dxa"/>
            <w:vAlign w:val="bottom"/>
          </w:tcPr>
          <w:p>
            <w:pPr>
              <w:jc w:val="center"/>
              <w:ind w:right="29"/>
              <w:spacing w:after="0"/>
              <w:rPr>
                <w:sz w:val="20"/>
                <w:szCs w:val="20"/>
                <w:color w:val="auto"/>
              </w:rPr>
            </w:pPr>
            <w:r>
              <w:rPr>
                <w:rFonts w:ascii="Times New Roman" w:cs="Times New Roman" w:eastAsia="Times New Roman" w:hAnsi="Times New Roman"/>
                <w:sz w:val="18"/>
                <w:szCs w:val="18"/>
                <w:b w:val="1"/>
                <w:bCs w:val="1"/>
                <w:color w:val="auto"/>
                <w:w w:val="99"/>
              </w:rPr>
              <w:t>Suite 600</w:t>
            </w:r>
          </w:p>
        </w:tc>
        <w:tc>
          <w:tcPr>
            <w:tcW w:w="3060" w:type="dxa"/>
            <w:vAlign w:val="bottom"/>
          </w:tcPr>
          <w:p>
            <w:pPr>
              <w:spacing w:after="0"/>
              <w:rPr>
                <w:sz w:val="18"/>
                <w:szCs w:val="18"/>
                <w:color w:val="auto"/>
              </w:rPr>
            </w:pPr>
          </w:p>
        </w:tc>
      </w:tr>
      <w:tr>
        <w:trPr>
          <w:trHeight w:val="214"/>
        </w:trPr>
        <w:tc>
          <w:tcPr>
            <w:tcW w:w="3200" w:type="dxa"/>
            <w:vAlign w:val="bottom"/>
          </w:tcPr>
          <w:p>
            <w:pPr>
              <w:spacing w:after="0"/>
              <w:rPr>
                <w:sz w:val="18"/>
                <w:szCs w:val="18"/>
                <w:color w:val="auto"/>
              </w:rPr>
            </w:pPr>
          </w:p>
        </w:tc>
        <w:tc>
          <w:tcPr>
            <w:tcW w:w="4980" w:type="dxa"/>
            <w:vAlign w:val="bottom"/>
          </w:tcPr>
          <w:p>
            <w:pPr>
              <w:jc w:val="center"/>
              <w:ind w:right="29"/>
              <w:spacing w:after="0"/>
              <w:rPr>
                <w:sz w:val="20"/>
                <w:szCs w:val="20"/>
                <w:color w:val="auto"/>
              </w:rPr>
            </w:pPr>
            <w:r>
              <w:rPr>
                <w:rFonts w:ascii="Times New Roman" w:cs="Times New Roman" w:eastAsia="Times New Roman" w:hAnsi="Times New Roman"/>
                <w:sz w:val="18"/>
                <w:szCs w:val="18"/>
                <w:b w:val="1"/>
                <w:bCs w:val="1"/>
                <w:color w:val="auto"/>
                <w:w w:val="99"/>
              </w:rPr>
              <w:t>Reston, Virginia 20190</w:t>
            </w:r>
          </w:p>
        </w:tc>
        <w:tc>
          <w:tcPr>
            <w:tcW w:w="3060" w:type="dxa"/>
            <w:vAlign w:val="bottom"/>
          </w:tcPr>
          <w:p>
            <w:pPr>
              <w:spacing w:after="0"/>
              <w:rPr>
                <w:sz w:val="18"/>
                <w:szCs w:val="18"/>
                <w:color w:val="auto"/>
              </w:rPr>
            </w:pPr>
          </w:p>
        </w:tc>
      </w:tr>
      <w:tr>
        <w:trPr>
          <w:trHeight w:val="190"/>
        </w:trPr>
        <w:tc>
          <w:tcPr>
            <w:tcW w:w="3200" w:type="dxa"/>
            <w:vAlign w:val="bottom"/>
          </w:tcPr>
          <w:p>
            <w:pPr>
              <w:spacing w:after="0"/>
              <w:rPr>
                <w:sz w:val="16"/>
                <w:szCs w:val="16"/>
                <w:color w:val="auto"/>
              </w:rPr>
            </w:pPr>
          </w:p>
        </w:tc>
        <w:tc>
          <w:tcPr>
            <w:tcW w:w="49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3060" w:type="dxa"/>
            <w:vAlign w:val="bottom"/>
          </w:tcPr>
          <w:p>
            <w:pPr>
              <w:spacing w:after="0"/>
              <w:rPr>
                <w:sz w:val="16"/>
                <w:szCs w:val="16"/>
                <w:color w:val="auto"/>
              </w:rPr>
            </w:pPr>
          </w:p>
        </w:tc>
      </w:tr>
      <w:tr>
        <w:trPr>
          <w:trHeight w:val="417"/>
        </w:trPr>
        <w:tc>
          <w:tcPr>
            <w:tcW w:w="3200" w:type="dxa"/>
            <w:vAlign w:val="bottom"/>
          </w:tcPr>
          <w:p>
            <w:pPr>
              <w:spacing w:after="0"/>
              <w:rPr>
                <w:sz w:val="24"/>
                <w:szCs w:val="24"/>
                <w:color w:val="auto"/>
              </w:rPr>
            </w:pPr>
          </w:p>
        </w:tc>
        <w:tc>
          <w:tcPr>
            <w:tcW w:w="4980" w:type="dxa"/>
            <w:vAlign w:val="bottom"/>
          </w:tcPr>
          <w:p>
            <w:pPr>
              <w:jc w:val="center"/>
              <w:ind w:right="49"/>
              <w:spacing w:after="0"/>
              <w:rPr>
                <w:sz w:val="20"/>
                <w:szCs w:val="20"/>
                <w:color w:val="auto"/>
              </w:rPr>
            </w:pPr>
            <w:r>
              <w:rPr>
                <w:rFonts w:ascii="Times New Roman" w:cs="Times New Roman" w:eastAsia="Times New Roman" w:hAnsi="Times New Roman"/>
                <w:sz w:val="18"/>
                <w:szCs w:val="18"/>
                <w:b w:val="1"/>
                <w:bCs w:val="1"/>
                <w:color w:val="auto"/>
              </w:rPr>
              <w:t>(703) 438–2000</w:t>
            </w:r>
          </w:p>
        </w:tc>
        <w:tc>
          <w:tcPr>
            <w:tcW w:w="3060" w:type="dxa"/>
            <w:vAlign w:val="bottom"/>
          </w:tcPr>
          <w:p>
            <w:pPr>
              <w:spacing w:after="0"/>
              <w:rPr>
                <w:sz w:val="24"/>
                <w:szCs w:val="24"/>
                <w:color w:val="auto"/>
              </w:rPr>
            </w:pPr>
          </w:p>
        </w:tc>
      </w:tr>
      <w:tr>
        <w:trPr>
          <w:trHeight w:val="190"/>
        </w:trPr>
        <w:tc>
          <w:tcPr>
            <w:tcW w:w="3200" w:type="dxa"/>
            <w:vAlign w:val="bottom"/>
          </w:tcPr>
          <w:p>
            <w:pPr>
              <w:spacing w:after="0"/>
              <w:rPr>
                <w:sz w:val="16"/>
                <w:szCs w:val="16"/>
                <w:color w:val="auto"/>
              </w:rPr>
            </w:pPr>
          </w:p>
        </w:tc>
        <w:tc>
          <w:tcPr>
            <w:tcW w:w="49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060" w:type="dxa"/>
            <w:vAlign w:val="bottom"/>
          </w:tcPr>
          <w:p>
            <w:pPr>
              <w:spacing w:after="0"/>
              <w:rPr>
                <w:sz w:val="16"/>
                <w:szCs w:val="16"/>
                <w:color w:val="auto"/>
              </w:rPr>
            </w:pPr>
          </w:p>
        </w:tc>
      </w:tr>
      <w:tr>
        <w:trPr>
          <w:trHeight w:val="377"/>
        </w:trPr>
        <w:tc>
          <w:tcPr>
            <w:tcW w:w="3200" w:type="dxa"/>
            <w:vAlign w:val="bottom"/>
          </w:tcPr>
          <w:p>
            <w:pPr>
              <w:spacing w:after="0"/>
              <w:rPr>
                <w:sz w:val="24"/>
                <w:szCs w:val="24"/>
                <w:color w:val="auto"/>
              </w:rPr>
            </w:pPr>
          </w:p>
        </w:tc>
        <w:tc>
          <w:tcPr>
            <w:tcW w:w="49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3060" w:type="dxa"/>
            <w:vAlign w:val="bottom"/>
          </w:tcPr>
          <w:p>
            <w:pPr>
              <w:spacing w:after="0"/>
              <w:rPr>
                <w:sz w:val="24"/>
                <w:szCs w:val="24"/>
                <w:color w:val="auto"/>
              </w:rPr>
            </w:pPr>
          </w:p>
        </w:tc>
      </w:tr>
      <w:tr>
        <w:trPr>
          <w:trHeight w:val="190"/>
        </w:trPr>
        <w:tc>
          <w:tcPr>
            <w:tcW w:w="3200" w:type="dxa"/>
            <w:vAlign w:val="bottom"/>
          </w:tcPr>
          <w:p>
            <w:pPr>
              <w:spacing w:after="0"/>
              <w:rPr>
                <w:sz w:val="16"/>
                <w:szCs w:val="16"/>
                <w:color w:val="auto"/>
              </w:rPr>
            </w:pPr>
          </w:p>
        </w:tc>
        <w:tc>
          <w:tcPr>
            <w:tcW w:w="49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3060" w:type="dxa"/>
            <w:vAlign w:val="bottom"/>
          </w:tcPr>
          <w:p>
            <w:pPr>
              <w:spacing w:after="0"/>
              <w:rPr>
                <w:sz w:val="16"/>
                <w:szCs w:val="16"/>
                <w:color w:val="auto"/>
              </w:rPr>
            </w:pPr>
          </w:p>
        </w:tc>
      </w:tr>
      <w:tr>
        <w:trPr>
          <w:trHeight w:val="206"/>
        </w:trPr>
        <w:tc>
          <w:tcPr>
            <w:tcW w:w="3200" w:type="dxa"/>
            <w:vAlign w:val="bottom"/>
            <w:tcBorders>
              <w:bottom w:val="single" w:sz="8" w:color="auto"/>
            </w:tcBorders>
          </w:tcPr>
          <w:p>
            <w:pPr>
              <w:spacing w:after="0"/>
              <w:rPr>
                <w:sz w:val="17"/>
                <w:szCs w:val="17"/>
                <w:color w:val="auto"/>
              </w:rPr>
            </w:pPr>
          </w:p>
        </w:tc>
        <w:tc>
          <w:tcPr>
            <w:tcW w:w="498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tcPr>
          <w:p>
            <w:pPr>
              <w:spacing w:after="0"/>
              <w:rPr>
                <w:sz w:val="17"/>
                <w:szCs w:val="17"/>
                <w:color w:val="auto"/>
              </w:rPr>
            </w:pPr>
          </w:p>
        </w:tc>
      </w:tr>
    </w:tbl>
    <w:p>
      <w:pPr>
        <w:spacing w:after="0" w:line="198"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Title of Each Class</w:t>
            </w:r>
          </w:p>
        </w:tc>
        <w:tc>
          <w:tcPr>
            <w:tcW w:w="2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Trading Symbol</w:t>
            </w:r>
          </w:p>
        </w:tc>
        <w:tc>
          <w:tcPr>
            <w:tcW w:w="4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
        </w:trPr>
        <w:tc>
          <w:tcPr>
            <w:tcW w:w="4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r>
      <w:tr>
        <w:trPr>
          <w:trHeight w:val="204"/>
        </w:trPr>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80" w:type="dxa"/>
            <w:vAlign w:val="bottom"/>
          </w:tcPr>
          <w:p>
            <w:pPr>
              <w:spacing w:after="0"/>
              <w:rPr>
                <w:sz w:val="17"/>
                <w:szCs w:val="17"/>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SCOR</w:t>
            </w:r>
          </w:p>
        </w:tc>
        <w:tc>
          <w:tcPr>
            <w:tcW w:w="8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203"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27, 2026, comScore, Inc. (the "Company") entered into an Equity Purchase Agreement with an affiliate of Advaya Capital, Flix Buyer Inc. (the "Purchaser"), pursuant to which the Company sold its box office measurement, reporting and analytics business and its Hollywood Software business to the Purchaser for an aggregate base purchase price of $70.0 million in cash, subject to customary adjustments and other terms as set forth in the Equity Purchase Agreement (the "Transaction"). The Transaction was completed simultaneously with the signing of the Equity Purchase Agreement on May 27, 2026 (the "Closing Date").</w:t>
      </w:r>
    </w:p>
    <w:p>
      <w:pPr>
        <w:spacing w:after="0" w:line="6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Also on the Closing Date, the Company used a portion of proceeds from the Transaction to repay in full all of its obligations under the Financing Agreement, dated as of December 31, 2024, by and among the Company, certain subsidiaries of the Company as guarantors, Blue Torch Finance LLC, and the lenders from time to time party thereto (as amended, the "Credit Agreement"). Upon receipt of such repayment, which totaled approximately $40.1 million, the Credit Agreement and related obligations, including all obligations of the lenders to extend credit to the Company and all guarantees, liens and security interests related thereto, were terminated.</w:t>
      </w:r>
    </w:p>
    <w:p>
      <w:pPr>
        <w:spacing w:after="0" w:line="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plans to file an additional Current Report on Form 8-K (the "Closing 8-K") with more detail regarding the Transaction and the repayment and termination of the Credit Agreement. The foregoing summary does not purport to be complete and is qualified in its entirety by reference to the Closing 8-K, which the Company expects to file on or before June 2, 2026.</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is being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comScore, Inc.</w:t>
      </w:r>
    </w:p>
    <w:p>
      <w:pPr>
        <w:spacing w:after="0" w:line="243" w:lineRule="exact"/>
        <w:rPr>
          <w:sz w:val="20"/>
          <w:szCs w:val="20"/>
          <w:color w:val="auto"/>
        </w:rPr>
      </w:pPr>
    </w:p>
    <w:tbl>
      <w:tblPr>
        <w:tblLayout w:type="fixed"/>
        <w:tblInd w:w="72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Mary Margaret Curry</w:t>
            </w:r>
          </w:p>
        </w:tc>
      </w:tr>
      <w:tr>
        <w:trPr>
          <w:trHeight w:val="218"/>
        </w:trPr>
        <w:tc>
          <w:tcPr>
            <w:tcW w:w="56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 Margaret Curry</w:t>
            </w:r>
          </w:p>
        </w:tc>
      </w:tr>
      <w:tr>
        <w:trPr>
          <w:trHeight w:val="234"/>
        </w:trPr>
        <w:tc>
          <w:tcPr>
            <w:tcW w:w="560" w:type="dxa"/>
            <w:vAlign w:val="bottom"/>
          </w:tcPr>
          <w:p>
            <w:pPr>
              <w:spacing w:after="0"/>
              <w:rPr>
                <w:sz w:val="20"/>
                <w:szCs w:val="20"/>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27, 2026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2026-05-27T15:06:36Z</dcterms:created>
  <dcterms:modified xsi:type="dcterms:W3CDTF">2026-05-27T15:06:36Z</dcterms:modified>
</cp:coreProperties>
</file>