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34172-2_4seq1.xml.htm"/>
      <w:bookmarkStart w:id="1" w:name="kstm2534172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CHARTER COMMUNICATIONS, INC. /MO/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COMSCORE, INC.</w:t>
              </w:r>
            </w:hyperlink>
            <w:r>
              <w:rPr/>
              <w:t xml:space="preserve"> [ </w:t>
            </w:r>
            <w:r>
              <w:rPr>
                <w:rFonts w:ascii="Times;serif" w:hAnsi="Times;serif"/>
                <w:color w:val="0000FF"/>
                <w:sz w:val="24"/>
                <w:shd w:fill="FFFFFF" w:val="clear"/>
              </w:rPr>
              <w:t>SCOR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12/29/2025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5"/>
        <w:gridCol w:w="899"/>
        <w:gridCol w:w="771"/>
        <w:gridCol w:w="597"/>
        <w:gridCol w:w="340"/>
        <w:gridCol w:w="1133"/>
        <w:gridCol w:w="432"/>
        <w:gridCol w:w="594"/>
        <w:gridCol w:w="1248"/>
        <w:gridCol w:w="968"/>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3,286,825</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3,336,614</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382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966"/>
        <w:gridCol w:w="1071"/>
        <w:gridCol w:w="906"/>
        <w:gridCol w:w="801"/>
        <w:gridCol w:w="891"/>
        <w:gridCol w:w="1101"/>
        <w:gridCol w:w="801"/>
        <w:gridCol w:w="966"/>
        <w:gridCol w:w="831"/>
        <w:gridCol w:w="951"/>
      </w:tblGrid>
      <w:tr>
        <w:trPr>
          <w:tblHeader w:val="true"/>
        </w:trPr>
        <w:tc>
          <w:tcPr>
            <w:tcW w:w="138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20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12/29/2025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31,928,301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1,603,578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r>
              <w:rPr/>
              <w:t xml:space="preserve"> </w:t>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12/29/2025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4,223,621</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4,223,621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4,223,621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CHARTER COMMUNICATIONS, INC. /MO/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Charter Communications Holding Company,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SPECTRUM MANAGEMENT HOLDING COMPANY,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CHARTER COMMUNICATIONS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CCH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closing of the Stock Exchange Agreement, dated as of September 26, 2025, by and between the comScore, Inc. ("Issuer") and Charter Communications Holding Company, LLC ("HoldCo"), in exchange for 31,928,301 shares of Series B Convertible Preferred Stock, the Issuer issued to HoldCo (i) 4,223,621 shares of Series C Preferred Stock and (ii) 3,286,825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HoldCo is the record holder of the reported shares. Spectrum Management Holding Company, LLC ("Spectrum Management") is the controlling parent company of HoldCo. Charter Communications Holdings, LLC ("Holdings") is the controlling parent company of Spectrum Management. CCH II, LLC ("CCH II") is the controlling parent company of Holdings. Charter Communications, Inc. ("Charter") is the controlling parent company of CCH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of Series B Convertible Preferred Stock are convertible, at the holder's election, at the conversion rate (as defined in the Certificate of Designation of Series B Convertible Preferred Stock), which was initially one-to-one, as adjusted (i) to reflect the 1-for-20 reverse stock split on December 20, 2023 and (ii) by accrued but unpaid dividends. Upon conversion, the holder will receive cash in lieu of fractional shares (if any). Shares of Series B Convertible Preferred Stock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of Series C Convertible Preferred Stock are convertible at the option of the holder at any time into the number of shares of Common Stock equal to the conversion rate (as defined in the Certificate of Designation of Series C Convertible Preferred Stock). Upon conversion, the holder will receive cash in lieu of fractional shares (if any) and shall fully participate, on an as-converted basis, in any dividends declared and paid or distributions on the Common Stock as if the Series C Preferred Stock were converted. Shares of Series C Convertible Preferred Stock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Charter Communications, Inc. By: Jennifer A. Smith, Vice President /s/ 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12/31/2025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Charter Communications Holding Company, LLC By: Jennifer A. Smith, Vice President /s/ 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12/31/2025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Spectrum Management Holding Company, LLC By: Jennifer A. Smith, Vice President /s/ 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12/31/2025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Charter Communications Holdings, LLC By: Jennifer A. Smith, Vice President /s/ 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12/31/2025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CCH II, LLC By: Jennifer A. Smith, Vice President /s/ 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12/31/2025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91667" TargetMode="External"/><Relationship Id="rId5" Type="http://schemas.openxmlformats.org/officeDocument/2006/relationships/hyperlink" Target="http://www.sec.gov/cgi-bin/browse-edgar?action=getcompany&amp;CIK=00011581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91667" TargetMode="External"/><Relationship Id="rId9" Type="http://schemas.openxmlformats.org/officeDocument/2006/relationships/hyperlink" Target="http://www.sec.gov/cgi-bin/browse-edgar?action=getcompany&amp;CIK=0001850981" TargetMode="External"/><Relationship Id="rId10" Type="http://schemas.openxmlformats.org/officeDocument/2006/relationships/hyperlink" Target="http://www.sec.gov/cgi-bin/browse-edgar?action=getcompany&amp;CIK=0001377013" TargetMode="External"/><Relationship Id="rId11" Type="http://schemas.openxmlformats.org/officeDocument/2006/relationships/hyperlink" Target="http://www.sec.gov/cgi-bin/browse-edgar?action=getcompany&amp;CIK=0001085476" TargetMode="External"/><Relationship Id="rId12" Type="http://schemas.openxmlformats.org/officeDocument/2006/relationships/hyperlink" Target="http://www.sec.gov/cgi-bin/browse-edgar?action=getcompany&amp;CIK=0001266604"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1093</Words>
  <Characters>6029</Characters>
  <CharactersWithSpaces>6971</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